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8AD" w:rsidRDefault="00EE0C4B" w:rsidP="00FF133F">
      <w:pPr>
        <w:pStyle w:val="NoSpacing"/>
      </w:pPr>
      <w:r>
        <w:rPr>
          <w:noProof/>
          <w:lang w:eastAsia="en-IE"/>
        </w:rPr>
        <w:drawing>
          <wp:inline distT="0" distB="0" distL="0" distR="0">
            <wp:extent cx="4284133" cy="717661"/>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la_logo_strap_landscap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99300" cy="720202"/>
                    </a:xfrm>
                    <a:prstGeom prst="rect">
                      <a:avLst/>
                    </a:prstGeom>
                  </pic:spPr>
                </pic:pic>
              </a:graphicData>
            </a:graphic>
          </wp:inline>
        </w:drawing>
      </w:r>
    </w:p>
    <w:p w:rsidR="00EE0C4B" w:rsidRDefault="00EE0C4B" w:rsidP="001E18AD"/>
    <w:p w:rsidR="00EE0C4B" w:rsidRDefault="00EE0C4B" w:rsidP="00EE0C4B">
      <w:pPr>
        <w:jc w:val="center"/>
        <w:rPr>
          <w:b/>
          <w:color w:val="4D4D4F"/>
          <w:sz w:val="36"/>
        </w:rPr>
      </w:pPr>
      <w:r w:rsidRPr="00EE0C4B">
        <w:rPr>
          <w:b/>
          <w:color w:val="4D4D4F"/>
          <w:sz w:val="36"/>
        </w:rPr>
        <w:t xml:space="preserve">Template for the Statement of Strategy </w:t>
      </w:r>
    </w:p>
    <w:p w:rsidR="00EE0C4B" w:rsidRPr="00EE0C4B" w:rsidRDefault="00EE0C4B" w:rsidP="00EE0C4B">
      <w:pPr>
        <w:jc w:val="center"/>
        <w:rPr>
          <w:color w:val="4D4D4F"/>
          <w:sz w:val="32"/>
        </w:rPr>
      </w:pPr>
      <w:proofErr w:type="gramStart"/>
      <w:r w:rsidRPr="00EE0C4B">
        <w:rPr>
          <w:b/>
          <w:color w:val="4D4D4F"/>
          <w:sz w:val="36"/>
        </w:rPr>
        <w:t>for</w:t>
      </w:r>
      <w:proofErr w:type="gramEnd"/>
      <w:r w:rsidRPr="00EE0C4B">
        <w:rPr>
          <w:b/>
          <w:color w:val="4D4D4F"/>
          <w:sz w:val="36"/>
        </w:rPr>
        <w:t xml:space="preserve"> School Attendance</w:t>
      </w:r>
    </w:p>
    <w:p w:rsidR="00EE0C4B" w:rsidRDefault="00EE0C4B" w:rsidP="001E18AD"/>
    <w:tbl>
      <w:tblPr>
        <w:tblStyle w:val="TableGrid"/>
        <w:tblW w:w="0" w:type="auto"/>
        <w:tblInd w:w="108" w:type="dxa"/>
        <w:tblLayout w:type="fixed"/>
        <w:tblLook w:val="04A0"/>
      </w:tblPr>
      <w:tblGrid>
        <w:gridCol w:w="3690"/>
        <w:gridCol w:w="5444"/>
      </w:tblGrid>
      <w:tr w:rsidR="001E18AD" w:rsidTr="00EE0C4B">
        <w:tc>
          <w:tcPr>
            <w:tcW w:w="3690" w:type="dxa"/>
            <w:shd w:val="clear" w:color="auto" w:fill="DBE5F1" w:themeFill="accent1" w:themeFillTint="33"/>
          </w:tcPr>
          <w:p w:rsidR="001E18AD" w:rsidRDefault="001E18AD" w:rsidP="00C77F36">
            <w:pPr>
              <w:spacing w:after="120"/>
            </w:pPr>
            <w:r>
              <w:t>Name of school</w:t>
            </w:r>
          </w:p>
        </w:tc>
        <w:tc>
          <w:tcPr>
            <w:tcW w:w="5444" w:type="dxa"/>
          </w:tcPr>
          <w:p w:rsidR="001E18AD" w:rsidRDefault="00242A3B" w:rsidP="00C77F36">
            <w:r>
              <w:t xml:space="preserve">Patrician Presentation  Secondary School </w:t>
            </w:r>
            <w:proofErr w:type="spellStart"/>
            <w:r>
              <w:t>Fethard</w:t>
            </w:r>
            <w:proofErr w:type="spellEnd"/>
          </w:p>
        </w:tc>
      </w:tr>
      <w:tr w:rsidR="001E18AD" w:rsidTr="00EE0C4B">
        <w:tc>
          <w:tcPr>
            <w:tcW w:w="3690" w:type="dxa"/>
            <w:shd w:val="clear" w:color="auto" w:fill="DBE5F1" w:themeFill="accent1" w:themeFillTint="33"/>
          </w:tcPr>
          <w:p w:rsidR="001E18AD" w:rsidRDefault="001E18AD" w:rsidP="00C77F36">
            <w:pPr>
              <w:spacing w:after="120"/>
            </w:pPr>
            <w:r>
              <w:t>Address</w:t>
            </w:r>
          </w:p>
        </w:tc>
        <w:tc>
          <w:tcPr>
            <w:tcW w:w="5444" w:type="dxa"/>
          </w:tcPr>
          <w:p w:rsidR="001E18AD" w:rsidRDefault="00242A3B" w:rsidP="00C77F36">
            <w:proofErr w:type="spellStart"/>
            <w:r>
              <w:t>Rocklow</w:t>
            </w:r>
            <w:proofErr w:type="spellEnd"/>
            <w:r>
              <w:t xml:space="preserve"> Road, </w:t>
            </w:r>
            <w:proofErr w:type="spellStart"/>
            <w:r>
              <w:t>Fethard</w:t>
            </w:r>
            <w:proofErr w:type="spellEnd"/>
            <w:r>
              <w:t>, Co. Tipperary</w:t>
            </w:r>
          </w:p>
        </w:tc>
      </w:tr>
      <w:tr w:rsidR="001E18AD" w:rsidTr="00EE0C4B">
        <w:tc>
          <w:tcPr>
            <w:tcW w:w="3690" w:type="dxa"/>
            <w:shd w:val="clear" w:color="auto" w:fill="DBE5F1" w:themeFill="accent1" w:themeFillTint="33"/>
          </w:tcPr>
          <w:p w:rsidR="001E18AD" w:rsidRDefault="001E18AD" w:rsidP="00C77F36">
            <w:pPr>
              <w:spacing w:after="120"/>
            </w:pPr>
            <w:r>
              <w:t>Roll Number</w:t>
            </w:r>
          </w:p>
        </w:tc>
        <w:tc>
          <w:tcPr>
            <w:tcW w:w="5444" w:type="dxa"/>
          </w:tcPr>
          <w:p w:rsidR="001E18AD" w:rsidRDefault="00242A3B" w:rsidP="00C77F36">
            <w:r>
              <w:t>65350S</w:t>
            </w:r>
          </w:p>
        </w:tc>
      </w:tr>
      <w:tr w:rsidR="001E18AD" w:rsidTr="00EE0C4B">
        <w:tc>
          <w:tcPr>
            <w:tcW w:w="3690" w:type="dxa"/>
            <w:shd w:val="clear" w:color="auto" w:fill="DBE5F1" w:themeFill="accent1" w:themeFillTint="33"/>
          </w:tcPr>
          <w:p w:rsidR="001E18AD" w:rsidRDefault="001E18AD" w:rsidP="00C77F36">
            <w:pPr>
              <w:spacing w:after="120"/>
            </w:pPr>
            <w:r>
              <w:rPr>
                <w:rFonts w:cs="Calibri"/>
              </w:rPr>
              <w:t>The school’s vision and values in relation to attendance</w:t>
            </w:r>
          </w:p>
        </w:tc>
        <w:tc>
          <w:tcPr>
            <w:tcW w:w="5444" w:type="dxa"/>
          </w:tcPr>
          <w:p w:rsidR="001E18AD" w:rsidRDefault="00242A3B" w:rsidP="00C77F36">
            <w:r>
              <w:t>As a DEIS school, attendance is an integral part of our whole-school plan.</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The school’s high expectations around attendance</w:t>
            </w:r>
          </w:p>
        </w:tc>
        <w:tc>
          <w:tcPr>
            <w:tcW w:w="5444" w:type="dxa"/>
          </w:tcPr>
          <w:p w:rsidR="001E18AD" w:rsidRDefault="000E58E5" w:rsidP="00C77F36">
            <w:r>
              <w:t>Expectations around school attendance can be seen in the following areas:</w:t>
            </w:r>
          </w:p>
          <w:p w:rsidR="000E58E5" w:rsidRDefault="000E58E5" w:rsidP="000E58E5">
            <w:pPr>
              <w:pStyle w:val="ListParagraph"/>
              <w:numPr>
                <w:ilvl w:val="0"/>
                <w:numId w:val="13"/>
              </w:numPr>
            </w:pPr>
            <w:r>
              <w:t>Comment on attendance in reports going home</w:t>
            </w:r>
          </w:p>
          <w:p w:rsidR="000E58E5" w:rsidRDefault="000E58E5" w:rsidP="000E58E5">
            <w:pPr>
              <w:pStyle w:val="ListParagraph"/>
              <w:numPr>
                <w:ilvl w:val="0"/>
                <w:numId w:val="13"/>
              </w:numPr>
            </w:pPr>
            <w:r>
              <w:t>High expectations set at morning assembly to students and to Parents throughout the year</w:t>
            </w:r>
          </w:p>
          <w:p w:rsidR="000E58E5" w:rsidRDefault="00014D78" w:rsidP="000E58E5">
            <w:pPr>
              <w:pStyle w:val="ListParagraph"/>
              <w:numPr>
                <w:ilvl w:val="0"/>
                <w:numId w:val="13"/>
              </w:numPr>
            </w:pPr>
            <w:r>
              <w:t>Subject</w:t>
            </w:r>
            <w:r w:rsidR="000E58E5">
              <w:t xml:space="preserve"> teachers taking the roll</w:t>
            </w:r>
            <w:r w:rsidR="00183259">
              <w:t xml:space="preserve"> in each class</w:t>
            </w:r>
          </w:p>
          <w:p w:rsidR="00183259" w:rsidRDefault="00014D78" w:rsidP="000E58E5">
            <w:pPr>
              <w:pStyle w:val="ListParagraph"/>
              <w:numPr>
                <w:ilvl w:val="0"/>
                <w:numId w:val="13"/>
              </w:numPr>
            </w:pPr>
            <w:r>
              <w:t>Subject</w:t>
            </w:r>
            <w:r w:rsidR="00183259">
              <w:t xml:space="preserve">  teachers praise and monitor attendance</w:t>
            </w:r>
          </w:p>
          <w:p w:rsidR="00183259" w:rsidRDefault="00183259" w:rsidP="000E58E5">
            <w:pPr>
              <w:pStyle w:val="ListParagraph"/>
              <w:numPr>
                <w:ilvl w:val="0"/>
                <w:numId w:val="13"/>
              </w:numPr>
            </w:pPr>
            <w:r>
              <w:t xml:space="preserve">Attendance and retention </w:t>
            </w:r>
            <w:r w:rsidR="00014D78">
              <w:t>a</w:t>
            </w:r>
            <w:r>
              <w:t xml:space="preserve">re interlinked in the </w:t>
            </w:r>
            <w:proofErr w:type="spellStart"/>
            <w:r>
              <w:t>DEIS</w:t>
            </w:r>
            <w:proofErr w:type="spellEnd"/>
            <w:r>
              <w:t xml:space="preserve"> plan</w:t>
            </w:r>
          </w:p>
          <w:p w:rsidR="00183259" w:rsidRDefault="00183259" w:rsidP="000E58E5">
            <w:pPr>
              <w:pStyle w:val="ListParagraph"/>
              <w:numPr>
                <w:ilvl w:val="0"/>
                <w:numId w:val="13"/>
              </w:numPr>
            </w:pPr>
            <w:r>
              <w:t>The school has a pa</w:t>
            </w:r>
            <w:r w:rsidR="0067688F">
              <w:t xml:space="preserve">rt time </w:t>
            </w:r>
            <w:proofErr w:type="spellStart"/>
            <w:r w:rsidR="0067688F">
              <w:t>HSCL</w:t>
            </w:r>
            <w:proofErr w:type="spellEnd"/>
            <w:r w:rsidR="0067688F">
              <w:t xml:space="preserve"> and SCP Co</w:t>
            </w:r>
            <w:r>
              <w:t>ordinator</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How attendance will be monitored</w:t>
            </w:r>
          </w:p>
        </w:tc>
        <w:tc>
          <w:tcPr>
            <w:tcW w:w="5444" w:type="dxa"/>
          </w:tcPr>
          <w:p w:rsidR="000E58E5" w:rsidRDefault="000E58E5" w:rsidP="000E58E5">
            <w:pPr>
              <w:pStyle w:val="ListParagraph"/>
              <w:numPr>
                <w:ilvl w:val="0"/>
                <w:numId w:val="12"/>
              </w:numPr>
              <w:suppressAutoHyphens w:val="0"/>
              <w:autoSpaceDN/>
              <w:spacing w:after="160" w:line="259" w:lineRule="auto"/>
              <w:contextualSpacing/>
              <w:textAlignment w:val="auto"/>
            </w:pPr>
            <w:r>
              <w:t xml:space="preserve">Roll calls at assembly (daily assembly for whole school) </w:t>
            </w:r>
          </w:p>
          <w:p w:rsidR="000E58E5" w:rsidRDefault="000E58E5" w:rsidP="000E58E5">
            <w:pPr>
              <w:pStyle w:val="ListParagraph"/>
              <w:numPr>
                <w:ilvl w:val="0"/>
                <w:numId w:val="12"/>
              </w:numPr>
              <w:suppressAutoHyphens w:val="0"/>
              <w:autoSpaceDN/>
              <w:spacing w:after="160" w:line="259" w:lineRule="auto"/>
              <w:contextualSpacing/>
              <w:textAlignment w:val="auto"/>
            </w:pPr>
            <w:r>
              <w:t>Roll calls/attendance taken every class/am &amp; after lunch</w:t>
            </w:r>
          </w:p>
          <w:p w:rsidR="000E58E5" w:rsidRDefault="00014D78" w:rsidP="000E58E5">
            <w:pPr>
              <w:pStyle w:val="ListParagraph"/>
              <w:numPr>
                <w:ilvl w:val="0"/>
                <w:numId w:val="12"/>
              </w:numPr>
              <w:suppressAutoHyphens w:val="0"/>
              <w:autoSpaceDN/>
              <w:spacing w:after="160" w:line="259" w:lineRule="auto"/>
              <w:contextualSpacing/>
              <w:textAlignment w:val="auto"/>
            </w:pPr>
            <w:r>
              <w:t>Students that are late</w:t>
            </w:r>
            <w:r w:rsidR="000E58E5">
              <w:t xml:space="preserve"> in school after assembly roll call have to report to the</w:t>
            </w:r>
            <w:r w:rsidR="000E58E5" w:rsidRPr="00272A0C">
              <w:t xml:space="preserve"> </w:t>
            </w:r>
            <w:r w:rsidR="000E58E5">
              <w:t>school office to the attendance secretary to sign</w:t>
            </w:r>
          </w:p>
          <w:p w:rsidR="000E58E5" w:rsidRDefault="000E58E5" w:rsidP="000E58E5">
            <w:pPr>
              <w:pStyle w:val="ListParagraph"/>
              <w:numPr>
                <w:ilvl w:val="0"/>
                <w:numId w:val="12"/>
              </w:numPr>
              <w:suppressAutoHyphens w:val="0"/>
              <w:autoSpaceDN/>
              <w:spacing w:after="160" w:line="259" w:lineRule="auto"/>
              <w:contextualSpacing/>
              <w:textAlignment w:val="auto"/>
            </w:pPr>
            <w:r>
              <w:t>Regular attendance meetings/communication between SCP/HSCL and attendance officer</w:t>
            </w:r>
          </w:p>
          <w:p w:rsidR="000E58E5" w:rsidRDefault="000E58E5" w:rsidP="000E58E5">
            <w:pPr>
              <w:pStyle w:val="ListParagraph"/>
              <w:numPr>
                <w:ilvl w:val="0"/>
                <w:numId w:val="12"/>
              </w:numPr>
              <w:suppressAutoHyphens w:val="0"/>
              <w:autoSpaceDN/>
              <w:spacing w:after="160" w:line="259" w:lineRule="auto"/>
              <w:contextualSpacing/>
              <w:textAlignment w:val="auto"/>
            </w:pPr>
            <w:r>
              <w:t>At</w:t>
            </w:r>
            <w:r w:rsidR="00014D78">
              <w:t xml:space="preserve">tendance officer printing off </w:t>
            </w:r>
            <w:r>
              <w:t xml:space="preserve"> reports and leaving information, absenteeism concerns or trends of same with SCP/HSCL where and when necessary </w:t>
            </w:r>
          </w:p>
          <w:p w:rsidR="000E58E5" w:rsidRDefault="00183259" w:rsidP="000E58E5">
            <w:pPr>
              <w:pStyle w:val="ListParagraph"/>
              <w:numPr>
                <w:ilvl w:val="0"/>
                <w:numId w:val="12"/>
              </w:numPr>
              <w:suppressAutoHyphens w:val="0"/>
              <w:autoSpaceDN/>
              <w:spacing w:after="160" w:line="259" w:lineRule="auto"/>
              <w:contextualSpacing/>
              <w:textAlignment w:val="auto"/>
            </w:pPr>
            <w:proofErr w:type="spellStart"/>
            <w:r>
              <w:t>NEWB</w:t>
            </w:r>
            <w:proofErr w:type="spellEnd"/>
            <w:r>
              <w:t xml:space="preserve"> </w:t>
            </w:r>
            <w:proofErr w:type="spellStart"/>
            <w:r>
              <w:t>TUSLA</w:t>
            </w:r>
            <w:proofErr w:type="spellEnd"/>
            <w:r w:rsidR="00014D78">
              <w:t xml:space="preserve"> returns completed and submitted</w:t>
            </w:r>
            <w:r w:rsidR="000E58E5">
              <w:t xml:space="preserve"> on compulsory and non-compulsory reporting periods</w:t>
            </w:r>
          </w:p>
          <w:p w:rsidR="000E58E5" w:rsidRDefault="000E58E5" w:rsidP="000E58E5">
            <w:pPr>
              <w:pStyle w:val="ListParagraph"/>
              <w:numPr>
                <w:ilvl w:val="0"/>
                <w:numId w:val="12"/>
              </w:numPr>
              <w:suppressAutoHyphens w:val="0"/>
              <w:autoSpaceDN/>
              <w:spacing w:after="160" w:line="259" w:lineRule="auto"/>
              <w:contextualSpacing/>
              <w:textAlignment w:val="auto"/>
            </w:pPr>
            <w:r>
              <w:t>Student support team meetings where attendance concerns of a high nature are regularly d</w:t>
            </w:r>
            <w:r w:rsidR="00014D78">
              <w:t>iscussed and monitored</w:t>
            </w:r>
          </w:p>
          <w:p w:rsidR="000E58E5" w:rsidRDefault="00014D78" w:rsidP="000E58E5">
            <w:pPr>
              <w:pStyle w:val="ListParagraph"/>
              <w:numPr>
                <w:ilvl w:val="0"/>
                <w:numId w:val="12"/>
              </w:numPr>
              <w:suppressAutoHyphens w:val="0"/>
              <w:autoSpaceDN/>
              <w:spacing w:after="160" w:line="259" w:lineRule="auto"/>
              <w:contextualSpacing/>
              <w:textAlignment w:val="auto"/>
            </w:pPr>
            <w:r>
              <w:t xml:space="preserve">End of year </w:t>
            </w:r>
            <w:proofErr w:type="spellStart"/>
            <w:r>
              <w:t>DEIS</w:t>
            </w:r>
            <w:proofErr w:type="spellEnd"/>
            <w:r>
              <w:t xml:space="preserve"> data review of</w:t>
            </w:r>
            <w:r w:rsidR="000E58E5">
              <w:t xml:space="preserve"> attendance rates etc</w:t>
            </w:r>
          </w:p>
          <w:p w:rsidR="000E58E5" w:rsidRDefault="000E58E5" w:rsidP="000E58E5">
            <w:pPr>
              <w:pStyle w:val="ListParagraph"/>
              <w:numPr>
                <w:ilvl w:val="0"/>
                <w:numId w:val="12"/>
              </w:numPr>
              <w:suppressAutoHyphens w:val="0"/>
              <w:autoSpaceDN/>
              <w:spacing w:after="160" w:line="259" w:lineRule="auto"/>
              <w:contextualSpacing/>
              <w:textAlignment w:val="auto"/>
            </w:pPr>
            <w:r>
              <w:t xml:space="preserve">End of year SCP retention plan done every May </w:t>
            </w:r>
            <w:r>
              <w:lastRenderedPageBreak/>
              <w:t>compiling annual school attendance rates, stats, monitoring etc</w:t>
            </w:r>
          </w:p>
          <w:p w:rsidR="000E58E5" w:rsidRDefault="00014D78" w:rsidP="000E58E5">
            <w:pPr>
              <w:pStyle w:val="ListParagraph"/>
              <w:numPr>
                <w:ilvl w:val="0"/>
                <w:numId w:val="12"/>
              </w:numPr>
              <w:suppressAutoHyphens w:val="0"/>
              <w:autoSpaceDN/>
              <w:spacing w:after="160" w:line="259" w:lineRule="auto"/>
              <w:contextualSpacing/>
              <w:textAlignment w:val="auto"/>
            </w:pPr>
            <w:r>
              <w:t>Attendance student t</w:t>
            </w:r>
            <w:r w:rsidR="000E58E5">
              <w:t>argets groups formulated annually</w:t>
            </w:r>
            <w:r>
              <w:t>,</w:t>
            </w:r>
            <w:r w:rsidR="000E58E5">
              <w:t xml:space="preserve"> and where attendance concerns arise they are met regularly by SCP targeted, monitored, goal setting on a consistent one</w:t>
            </w:r>
            <w:r w:rsidR="002174ED">
              <w:t>-</w:t>
            </w:r>
            <w:r w:rsidR="000E58E5">
              <w:t xml:space="preserve"> to</w:t>
            </w:r>
            <w:r w:rsidR="002174ED">
              <w:t>-</w:t>
            </w:r>
            <w:r w:rsidR="000E58E5">
              <w:t xml:space="preserve"> one meeting basis</w:t>
            </w:r>
          </w:p>
          <w:p w:rsidR="000E58E5" w:rsidRDefault="000E58E5" w:rsidP="000E58E5">
            <w:pPr>
              <w:pStyle w:val="ListParagraph"/>
              <w:numPr>
                <w:ilvl w:val="0"/>
                <w:numId w:val="12"/>
              </w:numPr>
              <w:suppressAutoHyphens w:val="0"/>
              <w:autoSpaceDN/>
              <w:spacing w:after="160" w:line="259" w:lineRule="auto"/>
              <w:contextualSpacing/>
              <w:textAlignment w:val="auto"/>
            </w:pPr>
            <w:r>
              <w:t>Teachers report concerns regarding absenteeism to School management, SCP, HSCL</w:t>
            </w:r>
          </w:p>
          <w:p w:rsidR="001E18AD" w:rsidRDefault="001E18AD" w:rsidP="00C77F36"/>
        </w:tc>
      </w:tr>
      <w:tr w:rsidR="001E18AD" w:rsidTr="00EE0C4B">
        <w:tc>
          <w:tcPr>
            <w:tcW w:w="3690" w:type="dxa"/>
            <w:shd w:val="clear" w:color="auto" w:fill="DBE5F1" w:themeFill="accent1" w:themeFillTint="33"/>
          </w:tcPr>
          <w:p w:rsidR="001E18AD" w:rsidRDefault="001E18AD" w:rsidP="00C77F36">
            <w:pPr>
              <w:spacing w:after="60"/>
              <w:rPr>
                <w:rFonts w:cs="Calibri"/>
              </w:rPr>
            </w:pPr>
            <w:r>
              <w:rPr>
                <w:rFonts w:cs="Calibri"/>
              </w:rPr>
              <w:lastRenderedPageBreak/>
              <w:t>Summary of the main elements of the school’s approach to attendance:</w:t>
            </w:r>
          </w:p>
          <w:p w:rsidR="001E18AD" w:rsidRDefault="001E18AD" w:rsidP="001E18AD">
            <w:pPr>
              <w:pStyle w:val="ListParagraph"/>
              <w:numPr>
                <w:ilvl w:val="0"/>
                <w:numId w:val="1"/>
              </w:numPr>
              <w:spacing w:after="40"/>
              <w:ind w:left="432" w:hanging="274"/>
              <w:rPr>
                <w:rFonts w:cs="Calibri"/>
              </w:rPr>
            </w:pPr>
            <w:r>
              <w:rPr>
                <w:rFonts w:cs="Calibri"/>
              </w:rPr>
              <w:t>Target setting and targets</w:t>
            </w:r>
          </w:p>
          <w:p w:rsidR="001E18AD" w:rsidRPr="00C133DD" w:rsidRDefault="001E18AD" w:rsidP="001E18AD">
            <w:pPr>
              <w:pStyle w:val="ListParagraph"/>
              <w:numPr>
                <w:ilvl w:val="0"/>
                <w:numId w:val="1"/>
              </w:numPr>
              <w:spacing w:after="40"/>
              <w:ind w:left="432" w:hanging="274"/>
              <w:rPr>
                <w:rFonts w:cs="Calibri"/>
              </w:rPr>
            </w:pPr>
            <w:r w:rsidRPr="00C133DD">
              <w:rPr>
                <w:rFonts w:cs="Calibri"/>
              </w:rPr>
              <w:t>The whole</w:t>
            </w:r>
            <w:r>
              <w:rPr>
                <w:rFonts w:cs="Calibri"/>
              </w:rPr>
              <w:t>-</w:t>
            </w:r>
            <w:r w:rsidRPr="00C133DD">
              <w:rPr>
                <w:rFonts w:cs="Calibri"/>
              </w:rPr>
              <w:t xml:space="preserve">school approach </w:t>
            </w:r>
          </w:p>
          <w:p w:rsidR="001E18AD" w:rsidRPr="00C133DD" w:rsidRDefault="001E18AD" w:rsidP="001E18AD">
            <w:pPr>
              <w:pStyle w:val="ListParagraph"/>
              <w:numPr>
                <w:ilvl w:val="0"/>
                <w:numId w:val="1"/>
              </w:numPr>
              <w:spacing w:after="40"/>
              <w:ind w:left="432" w:hanging="274"/>
              <w:rPr>
                <w:rFonts w:cs="Calibri"/>
              </w:rPr>
            </w:pPr>
            <w:r w:rsidRPr="00C133DD">
              <w:rPr>
                <w:rFonts w:cs="Calibri"/>
              </w:rPr>
              <w:t xml:space="preserve">Promoting good attendance </w:t>
            </w:r>
          </w:p>
          <w:p w:rsidR="001E18AD" w:rsidRDefault="001E18AD" w:rsidP="001E18AD">
            <w:pPr>
              <w:pStyle w:val="ListParagraph"/>
              <w:numPr>
                <w:ilvl w:val="0"/>
                <w:numId w:val="1"/>
              </w:numPr>
              <w:spacing w:after="120"/>
              <w:ind w:left="432" w:hanging="274"/>
              <w:rPr>
                <w:rFonts w:cs="Calibri"/>
              </w:rPr>
            </w:pPr>
            <w:r w:rsidRPr="00C924E4">
              <w:rPr>
                <w:rFonts w:cs="Calibri"/>
              </w:rPr>
              <w:t>Responding to poor attendance</w:t>
            </w:r>
          </w:p>
        </w:tc>
        <w:tc>
          <w:tcPr>
            <w:tcW w:w="5444" w:type="dxa"/>
          </w:tcPr>
          <w:p w:rsidR="001E18AD" w:rsidRPr="00D962C4" w:rsidRDefault="00242A3B" w:rsidP="00C77F36">
            <w:pPr>
              <w:rPr>
                <w:rFonts w:asciiTheme="minorHAnsi" w:hAnsiTheme="minorHAnsi"/>
              </w:rPr>
            </w:pPr>
            <w:r w:rsidRPr="00D962C4">
              <w:rPr>
                <w:rFonts w:asciiTheme="minorHAnsi" w:hAnsiTheme="minorHAnsi"/>
              </w:rPr>
              <w:t>The targets set out in our DEIS plan for 2016-2019 are as follows:</w:t>
            </w:r>
          </w:p>
          <w:p w:rsidR="00242A3B" w:rsidRPr="000E58E5" w:rsidRDefault="00242A3B" w:rsidP="00242A3B">
            <w:pPr>
              <w:numPr>
                <w:ilvl w:val="0"/>
                <w:numId w:val="2"/>
              </w:numPr>
              <w:suppressAutoHyphens w:val="0"/>
              <w:autoSpaceDN/>
              <w:textAlignment w:val="auto"/>
              <w:rPr>
                <w:rFonts w:asciiTheme="minorHAnsi" w:hAnsiTheme="minorHAnsi"/>
              </w:rPr>
            </w:pPr>
            <w:r w:rsidRPr="000E58E5">
              <w:rPr>
                <w:rFonts w:asciiTheme="minorHAnsi" w:hAnsiTheme="minorHAnsi"/>
              </w:rPr>
              <w:t>Increase overall school attendance by 2% (currently at a 93% rate-aim to maintain and achieve to a 95% annual attendance rate)</w:t>
            </w:r>
          </w:p>
          <w:p w:rsidR="00242A3B" w:rsidRPr="000E58E5" w:rsidRDefault="00242A3B" w:rsidP="00242A3B">
            <w:pPr>
              <w:numPr>
                <w:ilvl w:val="0"/>
                <w:numId w:val="2"/>
              </w:numPr>
              <w:suppressAutoHyphens w:val="0"/>
              <w:autoSpaceDN/>
              <w:textAlignment w:val="auto"/>
              <w:rPr>
                <w:rFonts w:asciiTheme="minorHAnsi" w:hAnsiTheme="minorHAnsi"/>
              </w:rPr>
            </w:pPr>
            <w:r w:rsidRPr="000E58E5">
              <w:rPr>
                <w:rFonts w:asciiTheme="minorHAnsi" w:hAnsiTheme="minorHAnsi"/>
              </w:rPr>
              <w:t>To reduce total number days lost through student absence to 6.5% Year 1, 6% Year 2 and to</w:t>
            </w:r>
            <w:r w:rsidR="000E58E5">
              <w:rPr>
                <w:rFonts w:asciiTheme="minorHAnsi" w:hAnsiTheme="minorHAnsi"/>
              </w:rPr>
              <w:t xml:space="preserve"> </w:t>
            </w:r>
            <w:r w:rsidRPr="000E58E5">
              <w:rPr>
                <w:rFonts w:asciiTheme="minorHAnsi" w:hAnsiTheme="minorHAnsi"/>
              </w:rPr>
              <w:t>5%/</w:t>
            </w:r>
            <w:r w:rsidR="000E58E5">
              <w:rPr>
                <w:rFonts w:asciiTheme="minorHAnsi" w:hAnsiTheme="minorHAnsi"/>
              </w:rPr>
              <w:t xml:space="preserve"> 5.5% Y</w:t>
            </w:r>
            <w:r w:rsidRPr="000E58E5">
              <w:rPr>
                <w:rFonts w:asciiTheme="minorHAnsi" w:hAnsiTheme="minorHAnsi"/>
              </w:rPr>
              <w:t>ear 3</w:t>
            </w:r>
          </w:p>
          <w:p w:rsidR="00242A3B" w:rsidRPr="000E58E5" w:rsidRDefault="00242A3B" w:rsidP="00242A3B">
            <w:pPr>
              <w:numPr>
                <w:ilvl w:val="0"/>
                <w:numId w:val="2"/>
              </w:numPr>
              <w:suppressAutoHyphens w:val="0"/>
              <w:autoSpaceDN/>
              <w:textAlignment w:val="auto"/>
              <w:rPr>
                <w:rFonts w:asciiTheme="minorHAnsi" w:hAnsiTheme="minorHAnsi"/>
              </w:rPr>
            </w:pPr>
            <w:r w:rsidRPr="000E58E5">
              <w:rPr>
                <w:rFonts w:asciiTheme="minorHAnsi" w:hAnsiTheme="minorHAnsi"/>
              </w:rPr>
              <w:t>To reduce chronic absenteeism rates (over 20 days missed-currently at a 22% rate) to 20% year 1, 18% Year 2 and 17% Year 3</w:t>
            </w:r>
          </w:p>
          <w:p w:rsidR="00242A3B" w:rsidRPr="000E58E5" w:rsidRDefault="00242A3B" w:rsidP="00242A3B">
            <w:pPr>
              <w:numPr>
                <w:ilvl w:val="0"/>
                <w:numId w:val="2"/>
              </w:numPr>
              <w:suppressAutoHyphens w:val="0"/>
              <w:autoSpaceDN/>
              <w:textAlignment w:val="auto"/>
              <w:rPr>
                <w:rFonts w:asciiTheme="minorHAnsi" w:hAnsiTheme="minorHAnsi"/>
              </w:rPr>
            </w:pPr>
            <w:r w:rsidRPr="000E58E5">
              <w:rPr>
                <w:rFonts w:asciiTheme="minorHAnsi" w:hAnsiTheme="minorHAnsi"/>
              </w:rPr>
              <w:t>To increase and promote accountability of school absenteeism and awareness of same</w:t>
            </w:r>
          </w:p>
          <w:p w:rsidR="00242A3B" w:rsidRPr="00D962C4" w:rsidRDefault="00242A3B" w:rsidP="00242A3B">
            <w:pPr>
              <w:suppressAutoHyphens w:val="0"/>
              <w:autoSpaceDN/>
              <w:textAlignment w:val="auto"/>
              <w:rPr>
                <w:rFonts w:asciiTheme="minorHAnsi" w:hAnsiTheme="minorHAnsi"/>
                <w:i/>
              </w:rPr>
            </w:pPr>
          </w:p>
          <w:p w:rsidR="00242A3B" w:rsidRPr="00D962C4" w:rsidRDefault="00242A3B" w:rsidP="00242A3B">
            <w:pPr>
              <w:suppressAutoHyphens w:val="0"/>
              <w:autoSpaceDN/>
              <w:textAlignment w:val="auto"/>
              <w:rPr>
                <w:rFonts w:asciiTheme="minorHAnsi" w:hAnsiTheme="minorHAnsi"/>
              </w:rPr>
            </w:pPr>
            <w:r w:rsidRPr="00D962C4">
              <w:rPr>
                <w:rFonts w:asciiTheme="minorHAnsi" w:hAnsiTheme="minorHAnsi"/>
              </w:rPr>
              <w:t>The whole-school approach comprises of the following:</w:t>
            </w:r>
          </w:p>
          <w:p w:rsidR="00242A3B" w:rsidRPr="00D962C4" w:rsidRDefault="00242A3B" w:rsidP="00242A3B">
            <w:pPr>
              <w:suppressAutoHyphens w:val="0"/>
              <w:autoSpaceDN/>
              <w:textAlignment w:val="auto"/>
              <w:rPr>
                <w:rFonts w:asciiTheme="minorHAnsi" w:hAnsiTheme="minorHAnsi"/>
              </w:rPr>
            </w:pPr>
          </w:p>
          <w:p w:rsidR="00242A3B" w:rsidRPr="00D962C4" w:rsidRDefault="00242A3B" w:rsidP="00242A3B">
            <w:pPr>
              <w:pStyle w:val="ListParagraph"/>
              <w:numPr>
                <w:ilvl w:val="0"/>
                <w:numId w:val="3"/>
              </w:numPr>
              <w:rPr>
                <w:rFonts w:asciiTheme="minorHAnsi" w:hAnsiTheme="minorHAnsi"/>
              </w:rPr>
            </w:pPr>
            <w:r w:rsidRPr="00D962C4">
              <w:rPr>
                <w:rFonts w:asciiTheme="minorHAnsi" w:hAnsiTheme="minorHAnsi"/>
              </w:rPr>
              <w:t>Roll calls for all class groups for all periods, phone calls/text message from office to parents when students absent or absenteeism trend concerns, absenteeism notes etc</w:t>
            </w:r>
          </w:p>
          <w:p w:rsidR="00242A3B" w:rsidRPr="00D962C4" w:rsidRDefault="00242A3B" w:rsidP="00242A3B">
            <w:pPr>
              <w:pStyle w:val="ListParagraph"/>
              <w:numPr>
                <w:ilvl w:val="0"/>
                <w:numId w:val="3"/>
              </w:numPr>
              <w:rPr>
                <w:rFonts w:asciiTheme="minorHAnsi" w:hAnsiTheme="minorHAnsi"/>
              </w:rPr>
            </w:pPr>
            <w:r w:rsidRPr="00D962C4">
              <w:rPr>
                <w:rFonts w:asciiTheme="minorHAnsi" w:hAnsiTheme="minorHAnsi"/>
              </w:rPr>
              <w:t>Attendance monitoring and tracking of whole school and target group (who missed over 20 days in previous school year)</w:t>
            </w:r>
          </w:p>
          <w:p w:rsidR="00242A3B" w:rsidRPr="00D962C4" w:rsidRDefault="00242A3B" w:rsidP="00242A3B">
            <w:pPr>
              <w:pStyle w:val="ListParagraph"/>
              <w:rPr>
                <w:rFonts w:asciiTheme="minorHAnsi" w:hAnsiTheme="minorHAnsi"/>
              </w:rPr>
            </w:pPr>
            <w:r w:rsidRPr="00D962C4">
              <w:rPr>
                <w:rFonts w:asciiTheme="minorHAnsi" w:hAnsiTheme="minorHAnsi"/>
              </w:rPr>
              <w:t xml:space="preserve">Regular attendance team meetings- Invite EWO to these meetings on a termly/when needs basis. Involve and consult with student body on attendance issues, targets and initiatives </w:t>
            </w:r>
          </w:p>
          <w:p w:rsidR="00D962C4" w:rsidRPr="00D962C4" w:rsidRDefault="00242A3B" w:rsidP="00D962C4">
            <w:pPr>
              <w:pStyle w:val="ListParagraph"/>
              <w:numPr>
                <w:ilvl w:val="0"/>
                <w:numId w:val="3"/>
              </w:numPr>
              <w:rPr>
                <w:rFonts w:asciiTheme="minorHAnsi" w:hAnsiTheme="minorHAnsi"/>
              </w:rPr>
            </w:pPr>
            <w:r w:rsidRPr="00D962C4">
              <w:rPr>
                <w:rFonts w:asciiTheme="minorHAnsi" w:hAnsiTheme="minorHAnsi"/>
              </w:rPr>
              <w:t>To enlist teach</w:t>
            </w:r>
            <w:r w:rsidR="00D962C4">
              <w:rPr>
                <w:rFonts w:asciiTheme="minorHAnsi" w:hAnsiTheme="minorHAnsi"/>
              </w:rPr>
              <w:t>ers support in promoting attenda</w:t>
            </w:r>
            <w:r w:rsidRPr="00D962C4">
              <w:rPr>
                <w:rFonts w:asciiTheme="minorHAnsi" w:hAnsiTheme="minorHAnsi"/>
              </w:rPr>
              <w:t>nce.</w:t>
            </w:r>
          </w:p>
          <w:p w:rsidR="00D962C4" w:rsidRPr="00D962C4" w:rsidRDefault="00D962C4" w:rsidP="00D962C4">
            <w:pPr>
              <w:pStyle w:val="ListParagraph"/>
              <w:numPr>
                <w:ilvl w:val="0"/>
                <w:numId w:val="3"/>
              </w:numPr>
              <w:rPr>
                <w:rFonts w:asciiTheme="minorHAnsi" w:hAnsiTheme="minorHAnsi"/>
              </w:rPr>
            </w:pPr>
            <w:proofErr w:type="spellStart"/>
            <w:r w:rsidRPr="00D962C4">
              <w:rPr>
                <w:rFonts w:asciiTheme="minorHAnsi" w:hAnsiTheme="minorHAnsi"/>
              </w:rPr>
              <w:t>JCSP</w:t>
            </w:r>
            <w:proofErr w:type="spellEnd"/>
            <w:r w:rsidRPr="00D962C4">
              <w:rPr>
                <w:rFonts w:asciiTheme="minorHAnsi" w:hAnsiTheme="minorHAnsi"/>
              </w:rPr>
              <w:t xml:space="preserve"> Outings and Rewards.</w:t>
            </w:r>
            <w:r w:rsidR="00AF69FA">
              <w:rPr>
                <w:rFonts w:asciiTheme="minorHAnsi" w:hAnsiTheme="minorHAnsi"/>
              </w:rPr>
              <w:t xml:space="preserve"> </w:t>
            </w:r>
            <w:r w:rsidRPr="00D962C4">
              <w:rPr>
                <w:rFonts w:asciiTheme="minorHAnsi" w:hAnsiTheme="minorHAnsi"/>
              </w:rPr>
              <w:t xml:space="preserve">Extra- curricular activities targeted at both Junior and </w:t>
            </w:r>
            <w:proofErr w:type="gramStart"/>
            <w:r w:rsidRPr="00D962C4">
              <w:rPr>
                <w:rFonts w:asciiTheme="minorHAnsi" w:hAnsiTheme="minorHAnsi"/>
              </w:rPr>
              <w:t>Senior</w:t>
            </w:r>
            <w:proofErr w:type="gramEnd"/>
            <w:r w:rsidRPr="00D962C4">
              <w:rPr>
                <w:rFonts w:asciiTheme="minorHAnsi" w:hAnsiTheme="minorHAnsi"/>
              </w:rPr>
              <w:t xml:space="preserve"> students to be focused on student’s interests and hobbies. The aim is to engage them in activities that give them a sense of belonging and pride in the school community. </w:t>
            </w:r>
          </w:p>
          <w:p w:rsidR="00242A3B" w:rsidRPr="00D962C4" w:rsidRDefault="00242A3B" w:rsidP="00D962C4">
            <w:pPr>
              <w:rPr>
                <w:rFonts w:asciiTheme="minorHAnsi" w:hAnsiTheme="minorHAnsi"/>
                <w:b/>
                <w:i/>
              </w:rPr>
            </w:pPr>
          </w:p>
          <w:p w:rsidR="00D962C4" w:rsidRPr="00D962C4" w:rsidRDefault="00D962C4" w:rsidP="00D962C4">
            <w:pPr>
              <w:rPr>
                <w:rFonts w:asciiTheme="minorHAnsi" w:hAnsiTheme="minorHAnsi"/>
                <w:b/>
                <w:i/>
              </w:rPr>
            </w:pPr>
            <w:r w:rsidRPr="00D962C4">
              <w:rPr>
                <w:rFonts w:asciiTheme="minorHAnsi" w:hAnsiTheme="minorHAnsi"/>
                <w:b/>
                <w:i/>
              </w:rPr>
              <w:t>Promoting Good Attendance</w:t>
            </w:r>
          </w:p>
          <w:p w:rsidR="00D962C4" w:rsidRPr="00D962C4" w:rsidRDefault="00D962C4" w:rsidP="00D962C4">
            <w:pPr>
              <w:rPr>
                <w:rFonts w:asciiTheme="minorHAnsi" w:hAnsiTheme="minorHAnsi"/>
                <w:b/>
                <w:i/>
              </w:rPr>
            </w:pPr>
          </w:p>
          <w:p w:rsidR="00D962C4" w:rsidRPr="00D962C4" w:rsidRDefault="00D962C4" w:rsidP="00D962C4">
            <w:pPr>
              <w:pStyle w:val="ListParagraph"/>
              <w:numPr>
                <w:ilvl w:val="0"/>
                <w:numId w:val="6"/>
              </w:numPr>
              <w:rPr>
                <w:rFonts w:asciiTheme="minorHAnsi" w:hAnsiTheme="minorHAnsi"/>
              </w:rPr>
            </w:pPr>
            <w:r w:rsidRPr="00D962C4">
              <w:rPr>
                <w:rFonts w:asciiTheme="minorHAnsi" w:hAnsiTheme="minorHAnsi"/>
              </w:rPr>
              <w:t>Attendance initiatives and awards for attendance/ punctuality</w:t>
            </w:r>
            <w:r w:rsidR="00FC33CB">
              <w:rPr>
                <w:rFonts w:asciiTheme="minorHAnsi" w:hAnsiTheme="minorHAnsi"/>
              </w:rPr>
              <w:t xml:space="preserve">. </w:t>
            </w:r>
            <w:r w:rsidRPr="00D962C4">
              <w:rPr>
                <w:rFonts w:asciiTheme="minorHAnsi" w:hAnsiTheme="minorHAnsi"/>
              </w:rPr>
              <w:t xml:space="preserve">Attendance initiatives during problem </w:t>
            </w:r>
            <w:r w:rsidRPr="00D962C4">
              <w:rPr>
                <w:rFonts w:asciiTheme="minorHAnsi" w:hAnsiTheme="minorHAnsi"/>
              </w:rPr>
              <w:lastRenderedPageBreak/>
              <w:t xml:space="preserve">trend weeks/months </w:t>
            </w:r>
            <w:proofErr w:type="spellStart"/>
            <w:r w:rsidRPr="00D962C4">
              <w:rPr>
                <w:rFonts w:asciiTheme="minorHAnsi" w:hAnsiTheme="minorHAnsi"/>
              </w:rPr>
              <w:t>ie</w:t>
            </w:r>
            <w:proofErr w:type="spellEnd"/>
            <w:r w:rsidRPr="00D962C4">
              <w:rPr>
                <w:rFonts w:asciiTheme="minorHAnsi" w:hAnsiTheme="minorHAnsi"/>
              </w:rPr>
              <w:t>: Jan/May etc</w:t>
            </w:r>
          </w:p>
          <w:p w:rsidR="00D962C4" w:rsidRPr="00D962C4" w:rsidRDefault="00D962C4" w:rsidP="00D962C4">
            <w:pPr>
              <w:pStyle w:val="ListParagraph"/>
              <w:numPr>
                <w:ilvl w:val="0"/>
                <w:numId w:val="6"/>
              </w:numPr>
              <w:rPr>
                <w:rFonts w:asciiTheme="minorHAnsi" w:hAnsiTheme="minorHAnsi"/>
              </w:rPr>
            </w:pPr>
            <w:r w:rsidRPr="00D962C4">
              <w:rPr>
                <w:rFonts w:asciiTheme="minorHAnsi" w:hAnsiTheme="minorHAnsi"/>
              </w:rPr>
              <w:t xml:space="preserve">Attendance promotion- highlight initiatives and general attendance promotion posters around the school all year round to raise awareness </w:t>
            </w:r>
            <w:proofErr w:type="spellStart"/>
            <w:r w:rsidRPr="00D962C4">
              <w:rPr>
                <w:rFonts w:asciiTheme="minorHAnsi" w:hAnsiTheme="minorHAnsi"/>
              </w:rPr>
              <w:t>ie</w:t>
            </w:r>
            <w:proofErr w:type="spellEnd"/>
            <w:r w:rsidRPr="00D962C4">
              <w:rPr>
                <w:rFonts w:asciiTheme="minorHAnsi" w:hAnsiTheme="minorHAnsi"/>
              </w:rPr>
              <w:t>; quotes “Miss school-Miss out”, announcements etc</w:t>
            </w:r>
          </w:p>
          <w:p w:rsidR="00D962C4" w:rsidRPr="00D962C4" w:rsidRDefault="00D962C4" w:rsidP="00D962C4">
            <w:pPr>
              <w:pStyle w:val="ListParagraph"/>
              <w:numPr>
                <w:ilvl w:val="0"/>
                <w:numId w:val="6"/>
              </w:numPr>
              <w:rPr>
                <w:rFonts w:asciiTheme="minorHAnsi" w:hAnsiTheme="minorHAnsi"/>
              </w:rPr>
            </w:pPr>
            <w:r w:rsidRPr="00D962C4">
              <w:rPr>
                <w:rFonts w:asciiTheme="minorHAnsi" w:hAnsiTheme="minorHAnsi"/>
              </w:rPr>
              <w:t>JCSP postcards home for positive attendance</w:t>
            </w:r>
          </w:p>
          <w:p w:rsidR="00D962C4" w:rsidRDefault="00D962C4" w:rsidP="00D962C4">
            <w:pPr>
              <w:pStyle w:val="ListParagraph"/>
              <w:numPr>
                <w:ilvl w:val="0"/>
                <w:numId w:val="6"/>
              </w:numPr>
              <w:rPr>
                <w:rFonts w:asciiTheme="minorHAnsi" w:hAnsiTheme="minorHAnsi"/>
              </w:rPr>
            </w:pPr>
            <w:r w:rsidRPr="00D962C4">
              <w:rPr>
                <w:rFonts w:asciiTheme="minorHAnsi" w:hAnsiTheme="minorHAnsi"/>
              </w:rPr>
              <w:t>Rewards for attending and participating homework club Strategies to raise awareness to parents and students of the negative effect of absenteeism on their academic achievement. Phone</w:t>
            </w:r>
            <w:r w:rsidR="0067688F">
              <w:rPr>
                <w:rFonts w:asciiTheme="minorHAnsi" w:hAnsiTheme="minorHAnsi"/>
              </w:rPr>
              <w:t xml:space="preserve"> </w:t>
            </w:r>
            <w:r w:rsidRPr="00D962C4">
              <w:rPr>
                <w:rFonts w:asciiTheme="minorHAnsi" w:hAnsiTheme="minorHAnsi"/>
              </w:rPr>
              <w:t>call to parents with students reaches 10 days absent without evidence of a medical issue. Parents invited to attend meeting in school if 20 days absent</w:t>
            </w:r>
            <w:r>
              <w:rPr>
                <w:rFonts w:asciiTheme="minorHAnsi" w:hAnsiTheme="minorHAnsi"/>
              </w:rPr>
              <w:t>.</w:t>
            </w:r>
          </w:p>
          <w:p w:rsidR="00D962C4" w:rsidRPr="00D962C4" w:rsidRDefault="00D962C4" w:rsidP="00D962C4">
            <w:pPr>
              <w:pStyle w:val="ListParagraph"/>
              <w:numPr>
                <w:ilvl w:val="0"/>
                <w:numId w:val="6"/>
              </w:numPr>
              <w:rPr>
                <w:rFonts w:asciiTheme="minorHAnsi" w:hAnsiTheme="minorHAnsi"/>
              </w:rPr>
            </w:pPr>
            <w:r w:rsidRPr="00D962C4">
              <w:rPr>
                <w:rFonts w:asciiTheme="minorHAnsi" w:hAnsiTheme="minorHAnsi"/>
              </w:rPr>
              <w:t>Attendance specific targeted group or one to ones, monitoring and goal setting. Attendance tracking, monitoring and goal setting within class groups</w:t>
            </w:r>
            <w:r>
              <w:rPr>
                <w:rFonts w:asciiTheme="minorHAnsi" w:hAnsiTheme="minorHAnsi"/>
              </w:rPr>
              <w:t>.</w:t>
            </w:r>
          </w:p>
          <w:p w:rsidR="00D962C4" w:rsidRPr="00D962C4" w:rsidRDefault="00D962C4" w:rsidP="00D962C4">
            <w:pPr>
              <w:ind w:left="360"/>
              <w:rPr>
                <w:rFonts w:asciiTheme="minorHAnsi" w:hAnsiTheme="minorHAnsi"/>
              </w:rPr>
            </w:pPr>
          </w:p>
          <w:p w:rsidR="00D962C4" w:rsidRPr="00D962C4" w:rsidRDefault="00D962C4" w:rsidP="00D962C4">
            <w:pPr>
              <w:ind w:left="360"/>
              <w:rPr>
                <w:rFonts w:asciiTheme="minorHAnsi" w:hAnsiTheme="minorHAnsi"/>
              </w:rPr>
            </w:pPr>
          </w:p>
          <w:p w:rsidR="00D962C4" w:rsidRPr="00D962C4" w:rsidRDefault="00D962C4" w:rsidP="00D962C4">
            <w:pPr>
              <w:rPr>
                <w:rFonts w:asciiTheme="minorHAnsi" w:hAnsiTheme="minorHAnsi"/>
                <w:b/>
              </w:rPr>
            </w:pPr>
            <w:r w:rsidRPr="00D962C4">
              <w:rPr>
                <w:rFonts w:asciiTheme="minorHAnsi" w:hAnsiTheme="minorHAnsi"/>
                <w:b/>
              </w:rPr>
              <w:t>Responding to Poor Attendance</w:t>
            </w:r>
          </w:p>
          <w:p w:rsidR="00D962C4" w:rsidRPr="00D962C4" w:rsidRDefault="00D962C4" w:rsidP="00D962C4">
            <w:pPr>
              <w:rPr>
                <w:rFonts w:asciiTheme="minorHAnsi" w:hAnsiTheme="minorHAnsi"/>
                <w:b/>
              </w:rPr>
            </w:pPr>
          </w:p>
          <w:p w:rsidR="00D962C4" w:rsidRDefault="00D962C4" w:rsidP="00D962C4">
            <w:pPr>
              <w:pStyle w:val="ListParagraph"/>
              <w:numPr>
                <w:ilvl w:val="0"/>
                <w:numId w:val="9"/>
              </w:numPr>
              <w:rPr>
                <w:rFonts w:asciiTheme="minorHAnsi" w:hAnsiTheme="minorHAnsi"/>
              </w:rPr>
            </w:pPr>
            <w:r w:rsidRPr="00D962C4">
              <w:rPr>
                <w:rFonts w:asciiTheme="minorHAnsi" w:hAnsiTheme="minorHAnsi"/>
              </w:rPr>
              <w:t>Phone</w:t>
            </w:r>
            <w:r w:rsidR="002174ED">
              <w:rPr>
                <w:rFonts w:asciiTheme="minorHAnsi" w:hAnsiTheme="minorHAnsi"/>
              </w:rPr>
              <w:t xml:space="preserve"> </w:t>
            </w:r>
            <w:r w:rsidRPr="00D962C4">
              <w:rPr>
                <w:rFonts w:asciiTheme="minorHAnsi" w:hAnsiTheme="minorHAnsi"/>
              </w:rPr>
              <w:t>call to parents with students reaches 10 days absent without evidence of a medical issue. Parents invited to attend meeting in school if 20 days absent.</w:t>
            </w:r>
          </w:p>
          <w:p w:rsidR="00D962C4" w:rsidRDefault="00D962C4" w:rsidP="00D962C4">
            <w:pPr>
              <w:pStyle w:val="ListParagraph"/>
              <w:numPr>
                <w:ilvl w:val="0"/>
                <w:numId w:val="9"/>
              </w:numPr>
              <w:rPr>
                <w:rFonts w:asciiTheme="minorHAnsi" w:hAnsiTheme="minorHAnsi"/>
              </w:rPr>
            </w:pPr>
            <w:r w:rsidRPr="00D962C4">
              <w:rPr>
                <w:rFonts w:asciiTheme="minorHAnsi" w:hAnsiTheme="minorHAnsi"/>
              </w:rPr>
              <w:t>HSCL home visits to families to support and promote attendance.</w:t>
            </w:r>
          </w:p>
          <w:p w:rsidR="002174ED" w:rsidRDefault="002174ED" w:rsidP="00D962C4">
            <w:pPr>
              <w:pStyle w:val="ListParagraph"/>
              <w:numPr>
                <w:ilvl w:val="0"/>
                <w:numId w:val="9"/>
              </w:numPr>
              <w:rPr>
                <w:rFonts w:asciiTheme="minorHAnsi" w:hAnsiTheme="minorHAnsi"/>
              </w:rPr>
            </w:pPr>
            <w:r>
              <w:rPr>
                <w:rFonts w:asciiTheme="minorHAnsi" w:hAnsiTheme="minorHAnsi"/>
              </w:rPr>
              <w:t>Students will be met on a one-ton-one basis by the SCP Co-ordinator</w:t>
            </w:r>
          </w:p>
          <w:p w:rsidR="002174ED" w:rsidRPr="00D962C4" w:rsidRDefault="002174ED" w:rsidP="00D962C4">
            <w:pPr>
              <w:pStyle w:val="ListParagraph"/>
              <w:numPr>
                <w:ilvl w:val="0"/>
                <w:numId w:val="9"/>
              </w:numPr>
              <w:rPr>
                <w:rFonts w:asciiTheme="minorHAnsi" w:hAnsiTheme="minorHAnsi"/>
              </w:rPr>
            </w:pPr>
            <w:r>
              <w:rPr>
                <w:rFonts w:asciiTheme="minorHAnsi" w:hAnsiTheme="minorHAnsi"/>
              </w:rPr>
              <w:t xml:space="preserve">If absenteeism continues, the school will engage the </w:t>
            </w:r>
            <w:proofErr w:type="spellStart"/>
            <w:r>
              <w:rPr>
                <w:rFonts w:asciiTheme="minorHAnsi" w:hAnsiTheme="minorHAnsi"/>
              </w:rPr>
              <w:t>EWO</w:t>
            </w:r>
            <w:proofErr w:type="spellEnd"/>
            <w:r>
              <w:rPr>
                <w:rFonts w:asciiTheme="minorHAnsi" w:hAnsiTheme="minorHAnsi"/>
              </w:rPr>
              <w:t>.</w:t>
            </w:r>
          </w:p>
          <w:p w:rsidR="00D962C4" w:rsidRPr="00D962C4" w:rsidRDefault="00D962C4" w:rsidP="00D962C4">
            <w:pPr>
              <w:ind w:left="360"/>
              <w:rPr>
                <w:rFonts w:asciiTheme="minorHAnsi" w:hAnsiTheme="minorHAnsi"/>
              </w:rPr>
            </w:pP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lastRenderedPageBreak/>
              <w:t>School roles in relation to attendance</w:t>
            </w:r>
          </w:p>
        </w:tc>
        <w:tc>
          <w:tcPr>
            <w:tcW w:w="5444" w:type="dxa"/>
          </w:tcPr>
          <w:p w:rsidR="001E18AD" w:rsidRPr="00D962C4" w:rsidRDefault="00D962C4" w:rsidP="00D962C4">
            <w:pPr>
              <w:pStyle w:val="ListParagraph"/>
              <w:numPr>
                <w:ilvl w:val="0"/>
                <w:numId w:val="10"/>
              </w:numPr>
              <w:rPr>
                <w:rFonts w:asciiTheme="minorHAnsi" w:hAnsiTheme="minorHAnsi"/>
              </w:rPr>
            </w:pPr>
            <w:r w:rsidRPr="00D962C4">
              <w:rPr>
                <w:rFonts w:asciiTheme="minorHAnsi" w:hAnsiTheme="minorHAnsi"/>
              </w:rPr>
              <w:t>Class teachers take attendance in the mornings</w:t>
            </w:r>
          </w:p>
          <w:p w:rsidR="00D962C4" w:rsidRPr="00D962C4" w:rsidRDefault="00D962C4" w:rsidP="00D962C4">
            <w:pPr>
              <w:pStyle w:val="ListParagraph"/>
              <w:numPr>
                <w:ilvl w:val="0"/>
                <w:numId w:val="10"/>
              </w:numPr>
              <w:rPr>
                <w:rFonts w:asciiTheme="minorHAnsi" w:hAnsiTheme="minorHAnsi"/>
              </w:rPr>
            </w:pPr>
            <w:r w:rsidRPr="00D962C4">
              <w:rPr>
                <w:rFonts w:asciiTheme="minorHAnsi" w:hAnsiTheme="minorHAnsi"/>
              </w:rPr>
              <w:t>All subject teachers take the roll every class</w:t>
            </w:r>
          </w:p>
          <w:p w:rsidR="00D962C4" w:rsidRDefault="00D962C4" w:rsidP="00D962C4">
            <w:pPr>
              <w:pStyle w:val="ListParagraph"/>
              <w:numPr>
                <w:ilvl w:val="0"/>
                <w:numId w:val="10"/>
              </w:numPr>
              <w:rPr>
                <w:rFonts w:asciiTheme="minorHAnsi" w:hAnsiTheme="minorHAnsi"/>
              </w:rPr>
            </w:pPr>
            <w:r w:rsidRPr="00D962C4">
              <w:rPr>
                <w:rFonts w:asciiTheme="minorHAnsi" w:hAnsiTheme="minorHAnsi"/>
              </w:rPr>
              <w:t>Attendance secretary and Deputy Principal check attendance and notes of absenteeism every day</w:t>
            </w:r>
          </w:p>
          <w:p w:rsidR="00D962C4" w:rsidRDefault="00D962C4" w:rsidP="00D962C4">
            <w:pPr>
              <w:pStyle w:val="ListParagraph"/>
              <w:numPr>
                <w:ilvl w:val="0"/>
                <w:numId w:val="10"/>
              </w:numPr>
              <w:rPr>
                <w:rFonts w:asciiTheme="minorHAnsi" w:hAnsiTheme="minorHAnsi"/>
              </w:rPr>
            </w:pPr>
            <w:r>
              <w:rPr>
                <w:rFonts w:asciiTheme="minorHAnsi" w:hAnsiTheme="minorHAnsi"/>
              </w:rPr>
              <w:t>Attendance issues raised at weekly Care Meeting</w:t>
            </w:r>
          </w:p>
          <w:p w:rsidR="00D962C4" w:rsidRDefault="00D962C4" w:rsidP="00D962C4">
            <w:pPr>
              <w:pStyle w:val="ListParagraph"/>
              <w:numPr>
                <w:ilvl w:val="0"/>
                <w:numId w:val="10"/>
              </w:numPr>
              <w:rPr>
                <w:rFonts w:asciiTheme="minorHAnsi" w:hAnsiTheme="minorHAnsi"/>
              </w:rPr>
            </w:pPr>
            <w:r>
              <w:rPr>
                <w:rFonts w:asciiTheme="minorHAnsi" w:hAnsiTheme="minorHAnsi"/>
              </w:rPr>
              <w:t>Principal contacts home re attendance</w:t>
            </w:r>
          </w:p>
          <w:p w:rsidR="00D962C4" w:rsidRDefault="00D962C4" w:rsidP="00D962C4">
            <w:pPr>
              <w:pStyle w:val="ListParagraph"/>
              <w:numPr>
                <w:ilvl w:val="0"/>
                <w:numId w:val="10"/>
              </w:numPr>
              <w:rPr>
                <w:rFonts w:asciiTheme="minorHAnsi" w:hAnsiTheme="minorHAnsi"/>
              </w:rPr>
            </w:pPr>
            <w:r>
              <w:rPr>
                <w:rFonts w:asciiTheme="minorHAnsi" w:hAnsiTheme="minorHAnsi"/>
              </w:rPr>
              <w:t>HSCL officer visits homes</w:t>
            </w:r>
          </w:p>
          <w:p w:rsidR="00D962C4" w:rsidRPr="00D962C4" w:rsidRDefault="00D962C4" w:rsidP="00D962C4">
            <w:pPr>
              <w:pStyle w:val="ListParagraph"/>
              <w:numPr>
                <w:ilvl w:val="0"/>
                <w:numId w:val="10"/>
              </w:numPr>
              <w:rPr>
                <w:rFonts w:asciiTheme="minorHAnsi" w:hAnsiTheme="minorHAnsi"/>
              </w:rPr>
            </w:pPr>
            <w:r>
              <w:rPr>
                <w:rFonts w:asciiTheme="minorHAnsi" w:hAnsiTheme="minorHAnsi"/>
              </w:rPr>
              <w:t>School Completion Co-ordinator works with targeted students and organises seminars for students in relation to attendance</w:t>
            </w:r>
            <w:r w:rsidR="002174ED">
              <w:rPr>
                <w:rFonts w:asciiTheme="minorHAnsi" w:hAnsiTheme="minorHAnsi"/>
              </w:rPr>
              <w:t xml:space="preserve"> or one-to-one basis</w:t>
            </w:r>
            <w:r>
              <w:rPr>
                <w:rFonts w:asciiTheme="minorHAnsi" w:hAnsiTheme="minorHAnsi"/>
              </w:rPr>
              <w:t>.</w:t>
            </w:r>
          </w:p>
          <w:p w:rsidR="00D962C4" w:rsidRPr="00D962C4" w:rsidRDefault="00D962C4" w:rsidP="00C77F36">
            <w:pPr>
              <w:rPr>
                <w:rFonts w:asciiTheme="minorHAnsi" w:hAnsiTheme="minorHAnsi"/>
              </w:rPr>
            </w:pP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Partnership arrangements (parents, students, other schools, youth and community groups)</w:t>
            </w:r>
          </w:p>
        </w:tc>
        <w:tc>
          <w:tcPr>
            <w:tcW w:w="5444" w:type="dxa"/>
          </w:tcPr>
          <w:p w:rsidR="0083799B" w:rsidRPr="0083799B" w:rsidRDefault="0083799B" w:rsidP="0083799B">
            <w:pPr>
              <w:rPr>
                <w:rFonts w:asciiTheme="minorHAnsi" w:hAnsiTheme="minorHAnsi"/>
              </w:rPr>
            </w:pPr>
            <w:r>
              <w:rPr>
                <w:rFonts w:asciiTheme="minorHAnsi" w:hAnsiTheme="minorHAnsi"/>
              </w:rPr>
              <w:t>A recent DES Inspection on our DEIS partnership highlighted the following:</w:t>
            </w:r>
          </w:p>
          <w:p w:rsidR="0083799B" w:rsidRPr="0083799B" w:rsidRDefault="0083799B" w:rsidP="0083799B">
            <w:pPr>
              <w:pStyle w:val="ListParagraph"/>
              <w:numPr>
                <w:ilvl w:val="0"/>
                <w:numId w:val="11"/>
              </w:numPr>
              <w:rPr>
                <w:rFonts w:asciiTheme="minorHAnsi" w:hAnsiTheme="minorHAnsi"/>
              </w:rPr>
            </w:pPr>
            <w:r w:rsidRPr="0083799B">
              <w:t xml:space="preserve">A comprehensive, systematic, wide-ranging approach in relation to partnership with parents and others is evident. Positive interventions to </w:t>
            </w:r>
            <w:r w:rsidRPr="0083799B">
              <w:lastRenderedPageBreak/>
              <w:t>promote partnership, particularly through the work of the HSCL co-ordinator, include home visits, information meetings, courses for parents, and community-linked m</w:t>
            </w:r>
            <w:r w:rsidR="002174ED">
              <w:t>eetings with external bodies such as the local youth club co-ordinator,</w:t>
            </w:r>
            <w:r w:rsidR="0067688F">
              <w:t xml:space="preserve"> </w:t>
            </w:r>
            <w:proofErr w:type="spellStart"/>
            <w:r w:rsidR="002174ED">
              <w:t>Barnardos</w:t>
            </w:r>
            <w:proofErr w:type="spellEnd"/>
            <w:r w:rsidR="002174ED">
              <w:t xml:space="preserve">, and the </w:t>
            </w:r>
            <w:proofErr w:type="spellStart"/>
            <w:r w:rsidR="002174ED">
              <w:t>EWO</w:t>
            </w:r>
            <w:proofErr w:type="spellEnd"/>
          </w:p>
          <w:p w:rsidR="0083799B" w:rsidRPr="0083799B" w:rsidRDefault="0083799B" w:rsidP="0083799B">
            <w:pPr>
              <w:pStyle w:val="ListParagraph"/>
              <w:numPr>
                <w:ilvl w:val="0"/>
                <w:numId w:val="11"/>
              </w:numPr>
              <w:rPr>
                <w:rFonts w:asciiTheme="minorHAnsi" w:hAnsiTheme="minorHAnsi"/>
              </w:rPr>
            </w:pPr>
            <w:r w:rsidRPr="0083799B">
              <w:t>Parent interviews and questionnaires showed good awareness of what is happening in the school. A parent focus group spoke very positively of the proactive communication and consultation processes and the role of the senior management, teachers, the HSCL and SCP in relation to support f</w:t>
            </w:r>
            <w:r w:rsidR="002174ED">
              <w:t xml:space="preserve">or both parents and students. </w:t>
            </w:r>
          </w:p>
          <w:p w:rsidR="0083799B" w:rsidRPr="0083799B" w:rsidRDefault="0083799B" w:rsidP="0083799B">
            <w:pPr>
              <w:pStyle w:val="ListParagraph"/>
              <w:numPr>
                <w:ilvl w:val="0"/>
                <w:numId w:val="11"/>
              </w:numPr>
              <w:rPr>
                <w:rFonts w:asciiTheme="minorHAnsi" w:hAnsiTheme="minorHAnsi"/>
              </w:rPr>
            </w:pPr>
            <w:r w:rsidRPr="0083799B">
              <w:t>SMART targets were set in relation to attendance at parent teacher meetings and cognisance was taken of particular cohorts of students when the achievement</w:t>
            </w:r>
            <w:r w:rsidR="002174ED">
              <w:t xml:space="preserve"> of the targets was reviewed. </w:t>
            </w:r>
          </w:p>
          <w:p w:rsidR="001E18AD" w:rsidRPr="0083799B" w:rsidRDefault="0083799B" w:rsidP="0083799B">
            <w:pPr>
              <w:pStyle w:val="ListParagraph"/>
              <w:numPr>
                <w:ilvl w:val="0"/>
                <w:numId w:val="11"/>
              </w:numPr>
              <w:rPr>
                <w:rFonts w:asciiTheme="minorHAnsi" w:hAnsiTheme="minorHAnsi"/>
              </w:rPr>
            </w:pPr>
            <w:r w:rsidRPr="0083799B">
              <w:t>Partnership with others and in particular with the local community has been enhanced through the DEIS plan, particularly during the last year. General targets are set in this area, which have been adjusted following the most recent review of the plan. This is good practice.</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lastRenderedPageBreak/>
              <w:t>How the Statement of Strategy will be monitored</w:t>
            </w:r>
          </w:p>
        </w:tc>
        <w:tc>
          <w:tcPr>
            <w:tcW w:w="5444" w:type="dxa"/>
          </w:tcPr>
          <w:p w:rsidR="0083799B" w:rsidRPr="0083799B" w:rsidRDefault="0083799B" w:rsidP="0083799B">
            <w:pPr>
              <w:numPr>
                <w:ilvl w:val="0"/>
                <w:numId w:val="7"/>
              </w:numPr>
              <w:suppressAutoHyphens w:val="0"/>
              <w:autoSpaceDN/>
              <w:textAlignment w:val="auto"/>
              <w:rPr>
                <w:rFonts w:asciiTheme="minorHAnsi" w:hAnsiTheme="minorHAnsi"/>
              </w:rPr>
            </w:pPr>
            <w:r w:rsidRPr="0083799B">
              <w:rPr>
                <w:rFonts w:asciiTheme="minorHAnsi" w:hAnsiTheme="minorHAnsi"/>
              </w:rPr>
              <w:t>Attendance team meetings will be held regularly to monitor and discuss students who are frequently absent.</w:t>
            </w:r>
          </w:p>
          <w:p w:rsidR="0083799B" w:rsidRPr="0083799B" w:rsidRDefault="0083799B" w:rsidP="0083799B">
            <w:pPr>
              <w:numPr>
                <w:ilvl w:val="0"/>
                <w:numId w:val="7"/>
              </w:numPr>
              <w:suppressAutoHyphens w:val="0"/>
              <w:autoSpaceDN/>
              <w:textAlignment w:val="auto"/>
              <w:rPr>
                <w:rFonts w:asciiTheme="minorHAnsi" w:hAnsiTheme="minorHAnsi"/>
              </w:rPr>
            </w:pPr>
            <w:r w:rsidRPr="0083799B">
              <w:rPr>
                <w:rFonts w:asciiTheme="minorHAnsi" w:hAnsiTheme="minorHAnsi"/>
              </w:rPr>
              <w:t>DEIS committee to meet regularly to review and provide feedback on strategies.</w:t>
            </w:r>
          </w:p>
          <w:p w:rsidR="0083799B" w:rsidRPr="0083799B" w:rsidRDefault="0083799B" w:rsidP="0083799B">
            <w:pPr>
              <w:numPr>
                <w:ilvl w:val="0"/>
                <w:numId w:val="7"/>
              </w:numPr>
              <w:suppressAutoHyphens w:val="0"/>
              <w:autoSpaceDN/>
              <w:textAlignment w:val="auto"/>
              <w:rPr>
                <w:rFonts w:asciiTheme="minorHAnsi" w:hAnsiTheme="minorHAnsi"/>
              </w:rPr>
            </w:pPr>
            <w:r w:rsidRPr="0083799B">
              <w:rPr>
                <w:rFonts w:asciiTheme="minorHAnsi" w:hAnsiTheme="minorHAnsi"/>
              </w:rPr>
              <w:t xml:space="preserve">Quantitative data will be collated regularly regarding school attendance – attendance secretary. </w:t>
            </w:r>
          </w:p>
          <w:p w:rsidR="0083799B" w:rsidRPr="0083799B" w:rsidRDefault="0083799B" w:rsidP="0083799B">
            <w:pPr>
              <w:numPr>
                <w:ilvl w:val="0"/>
                <w:numId w:val="7"/>
              </w:numPr>
              <w:suppressAutoHyphens w:val="0"/>
              <w:autoSpaceDN/>
              <w:textAlignment w:val="auto"/>
              <w:rPr>
                <w:rFonts w:asciiTheme="minorHAnsi" w:hAnsiTheme="minorHAnsi"/>
              </w:rPr>
            </w:pPr>
            <w:r w:rsidRPr="0083799B">
              <w:rPr>
                <w:rFonts w:asciiTheme="minorHAnsi" w:hAnsiTheme="minorHAnsi"/>
              </w:rPr>
              <w:t>Ensuring every student is involved in some extra</w:t>
            </w:r>
            <w:r w:rsidR="002174ED">
              <w:rPr>
                <w:rFonts w:asciiTheme="minorHAnsi" w:hAnsiTheme="minorHAnsi"/>
              </w:rPr>
              <w:t>-</w:t>
            </w:r>
            <w:r w:rsidRPr="0083799B">
              <w:rPr>
                <w:rFonts w:asciiTheme="minorHAnsi" w:hAnsiTheme="minorHAnsi"/>
              </w:rPr>
              <w:t xml:space="preserve">curricular activity. </w:t>
            </w:r>
          </w:p>
          <w:p w:rsidR="001E18AD" w:rsidRPr="00D962C4" w:rsidRDefault="001E18AD" w:rsidP="00C77F36">
            <w:pPr>
              <w:rPr>
                <w:rFonts w:asciiTheme="minorHAnsi" w:hAnsiTheme="minorHAnsi"/>
              </w:rPr>
            </w:pP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Review process and date for review</w:t>
            </w:r>
          </w:p>
        </w:tc>
        <w:tc>
          <w:tcPr>
            <w:tcW w:w="5444" w:type="dxa"/>
          </w:tcPr>
          <w:p w:rsidR="001E18AD" w:rsidRDefault="0083799B" w:rsidP="00C77F36">
            <w:r>
              <w:t>Ongoing review</w:t>
            </w:r>
            <w:r w:rsidR="002174ED">
              <w:t>, a</w:t>
            </w:r>
            <w:r w:rsidR="0067688F">
              <w:t>n</w:t>
            </w:r>
            <w:r w:rsidR="002174ED">
              <w:t xml:space="preserve">d </w:t>
            </w:r>
            <w:r w:rsidR="0067688F">
              <w:t xml:space="preserve">an annual </w:t>
            </w:r>
            <w:proofErr w:type="gramStart"/>
            <w:r w:rsidR="0067688F">
              <w:t xml:space="preserve">review </w:t>
            </w:r>
            <w:r w:rsidR="002174ED">
              <w:t xml:space="preserve"> in</w:t>
            </w:r>
            <w:proofErr w:type="gramEnd"/>
            <w:r w:rsidR="002174ED">
              <w:t xml:space="preserve"> May every year.</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Date the Statement of Strategy was approved by the Board of Management</w:t>
            </w:r>
          </w:p>
        </w:tc>
        <w:tc>
          <w:tcPr>
            <w:tcW w:w="5444" w:type="dxa"/>
          </w:tcPr>
          <w:p w:rsidR="001E18AD" w:rsidRDefault="000E58E5" w:rsidP="00C77F36">
            <w:r>
              <w:t>Our DEIS pl</w:t>
            </w:r>
            <w:r w:rsidR="0083799B">
              <w:t xml:space="preserve">an for which attendance is a big part was ratified by the Board of Management on </w:t>
            </w:r>
            <w:r w:rsidR="00FF133F">
              <w:t>June 28</w:t>
            </w:r>
            <w:r w:rsidR="00FF133F" w:rsidRPr="00FF133F">
              <w:rPr>
                <w:vertAlign w:val="superscript"/>
              </w:rPr>
              <w:t>th</w:t>
            </w:r>
            <w:r w:rsidR="00FF133F">
              <w:t xml:space="preserve"> 2017</w:t>
            </w:r>
            <w:r w:rsidR="005E7D5A">
              <w:t>, and this Statement of Strategy was approved on November 13</w:t>
            </w:r>
            <w:r w:rsidR="005E7D5A" w:rsidRPr="005E7D5A">
              <w:rPr>
                <w:vertAlign w:val="superscript"/>
              </w:rPr>
              <w:t>th</w:t>
            </w:r>
            <w:r w:rsidR="005E7D5A">
              <w:t xml:space="preserve"> 2017</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Date the Statement of Strategy submitted to Tusla</w:t>
            </w:r>
          </w:p>
        </w:tc>
        <w:tc>
          <w:tcPr>
            <w:tcW w:w="5444" w:type="dxa"/>
          </w:tcPr>
          <w:p w:rsidR="001E18AD" w:rsidRDefault="005E7D5A" w:rsidP="00C77F36">
            <w:bookmarkStart w:id="0" w:name="_GoBack"/>
            <w:bookmarkEnd w:id="0"/>
            <w:r>
              <w:t>November 28</w:t>
            </w:r>
            <w:r w:rsidRPr="005E7D5A">
              <w:rPr>
                <w:vertAlign w:val="superscript"/>
              </w:rPr>
              <w:t>th</w:t>
            </w:r>
            <w:r>
              <w:t xml:space="preserve"> 2017</w:t>
            </w:r>
          </w:p>
        </w:tc>
      </w:tr>
    </w:tbl>
    <w:p w:rsidR="001E18AD" w:rsidRDefault="001E18AD" w:rsidP="001E18AD">
      <w:pPr>
        <w:rPr>
          <w:rFonts w:cs="Calibri"/>
        </w:rPr>
      </w:pPr>
    </w:p>
    <w:p w:rsidR="004B75A1" w:rsidRDefault="0025151B"/>
    <w:sectPr w:rsidR="004B75A1" w:rsidSect="007170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20DC"/>
    <w:multiLevelType w:val="hybridMultilevel"/>
    <w:tmpl w:val="8E6641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FAF4CC4"/>
    <w:multiLevelType w:val="hybridMultilevel"/>
    <w:tmpl w:val="79CAB0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D883247"/>
    <w:multiLevelType w:val="hybridMultilevel"/>
    <w:tmpl w:val="7A187EBC"/>
    <w:lvl w:ilvl="0" w:tplc="C680B3FC">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D934A69"/>
    <w:multiLevelType w:val="hybridMultilevel"/>
    <w:tmpl w:val="DE54BB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FA705C8"/>
    <w:multiLevelType w:val="hybridMultilevel"/>
    <w:tmpl w:val="F7BEB6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2F71D47"/>
    <w:multiLevelType w:val="hybridMultilevel"/>
    <w:tmpl w:val="206C3A5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FA316DB"/>
    <w:multiLevelType w:val="hybridMultilevel"/>
    <w:tmpl w:val="CE3C88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44123E9"/>
    <w:multiLevelType w:val="hybridMultilevel"/>
    <w:tmpl w:val="8C18F25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48C761C"/>
    <w:multiLevelType w:val="hybridMultilevel"/>
    <w:tmpl w:val="E6E68E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4CA488F"/>
    <w:multiLevelType w:val="hybridMultilevel"/>
    <w:tmpl w:val="784C90A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9CC5CF2"/>
    <w:multiLevelType w:val="hybridMultilevel"/>
    <w:tmpl w:val="03B6C436"/>
    <w:lvl w:ilvl="0" w:tplc="36F26A7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73D467AF"/>
    <w:multiLevelType w:val="hybridMultilevel"/>
    <w:tmpl w:val="EED282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77EE3946"/>
    <w:multiLevelType w:val="hybridMultilevel"/>
    <w:tmpl w:val="CE4A7AE2"/>
    <w:lvl w:ilvl="0" w:tplc="36F26A7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3"/>
  </w:num>
  <w:num w:numId="5">
    <w:abstractNumId w:val="7"/>
  </w:num>
  <w:num w:numId="6">
    <w:abstractNumId w:val="8"/>
  </w:num>
  <w:num w:numId="7">
    <w:abstractNumId w:val="9"/>
  </w:num>
  <w:num w:numId="8">
    <w:abstractNumId w:val="6"/>
  </w:num>
  <w:num w:numId="9">
    <w:abstractNumId w:val="12"/>
  </w:num>
  <w:num w:numId="10">
    <w:abstractNumId w:val="10"/>
  </w:num>
  <w:num w:numId="11">
    <w:abstractNumId w:val="4"/>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E18AD"/>
    <w:rsid w:val="00014D78"/>
    <w:rsid w:val="000D7486"/>
    <w:rsid w:val="000E58E5"/>
    <w:rsid w:val="00183259"/>
    <w:rsid w:val="001C0BA1"/>
    <w:rsid w:val="001E18AD"/>
    <w:rsid w:val="002174ED"/>
    <w:rsid w:val="00242A3B"/>
    <w:rsid w:val="0025151B"/>
    <w:rsid w:val="002A1B3E"/>
    <w:rsid w:val="005E7D5A"/>
    <w:rsid w:val="0067688F"/>
    <w:rsid w:val="00717077"/>
    <w:rsid w:val="00832A17"/>
    <w:rsid w:val="0083799B"/>
    <w:rsid w:val="008F672A"/>
    <w:rsid w:val="00AA07C5"/>
    <w:rsid w:val="00AF69FA"/>
    <w:rsid w:val="00C65C15"/>
    <w:rsid w:val="00D962C4"/>
    <w:rsid w:val="00DB112D"/>
    <w:rsid w:val="00E22471"/>
    <w:rsid w:val="00EA1A1E"/>
    <w:rsid w:val="00EE0C4B"/>
    <w:rsid w:val="00FC33CB"/>
    <w:rsid w:val="00FF133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18AD"/>
    <w:pPr>
      <w:suppressAutoHyphens/>
      <w:autoSpaceDN w:val="0"/>
      <w:spacing w:after="0" w:line="240" w:lineRule="auto"/>
      <w:textAlignment w:val="baseline"/>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8AD"/>
    <w:pPr>
      <w:ind w:left="720"/>
    </w:pPr>
  </w:style>
  <w:style w:type="table" w:styleId="TableGrid">
    <w:name w:val="Table Grid"/>
    <w:basedOn w:val="TableNormal"/>
    <w:uiPriority w:val="39"/>
    <w:rsid w:val="001E18AD"/>
    <w:pPr>
      <w:autoSpaceDN w:val="0"/>
      <w:spacing w:after="0" w:line="240" w:lineRule="auto"/>
      <w:textAlignment w:val="baseline"/>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0C4B"/>
    <w:rPr>
      <w:rFonts w:ascii="Tahoma" w:hAnsi="Tahoma" w:cs="Tahoma"/>
      <w:sz w:val="16"/>
      <w:szCs w:val="16"/>
    </w:rPr>
  </w:style>
  <w:style w:type="character" w:customStyle="1" w:styleId="BalloonTextChar">
    <w:name w:val="Balloon Text Char"/>
    <w:basedOn w:val="DefaultParagraphFont"/>
    <w:link w:val="BalloonText"/>
    <w:uiPriority w:val="99"/>
    <w:semiHidden/>
    <w:rsid w:val="00EE0C4B"/>
    <w:rPr>
      <w:rFonts w:ascii="Tahoma" w:eastAsia="Times New Roman" w:hAnsi="Tahoma" w:cs="Tahoma"/>
      <w:sz w:val="16"/>
      <w:szCs w:val="16"/>
    </w:rPr>
  </w:style>
  <w:style w:type="paragraph" w:styleId="NoSpacing">
    <w:name w:val="No Spacing"/>
    <w:uiPriority w:val="1"/>
    <w:qFormat/>
    <w:rsid w:val="00FF133F"/>
    <w:pPr>
      <w:suppressAutoHyphens/>
      <w:autoSpaceDN w:val="0"/>
      <w:spacing w:after="0" w:line="240" w:lineRule="auto"/>
      <w:textAlignment w:val="baseline"/>
    </w:pPr>
    <w:rPr>
      <w:rFonts w:ascii="Calibri" w:eastAsia="Times New Roman"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18AD"/>
    <w:pPr>
      <w:suppressAutoHyphens/>
      <w:autoSpaceDN w:val="0"/>
      <w:spacing w:after="0" w:line="240" w:lineRule="auto"/>
      <w:textAlignment w:val="baseline"/>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8AD"/>
    <w:pPr>
      <w:ind w:left="720"/>
    </w:pPr>
  </w:style>
  <w:style w:type="table" w:styleId="TableGrid">
    <w:name w:val="Table Grid"/>
    <w:basedOn w:val="TableNormal"/>
    <w:uiPriority w:val="39"/>
    <w:rsid w:val="001E18AD"/>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0C4B"/>
    <w:rPr>
      <w:rFonts w:ascii="Tahoma" w:hAnsi="Tahoma" w:cs="Tahoma"/>
      <w:sz w:val="16"/>
      <w:szCs w:val="16"/>
    </w:rPr>
  </w:style>
  <w:style w:type="character" w:customStyle="1" w:styleId="BalloonTextChar">
    <w:name w:val="Balloon Text Char"/>
    <w:basedOn w:val="DefaultParagraphFont"/>
    <w:link w:val="BalloonText"/>
    <w:uiPriority w:val="99"/>
    <w:semiHidden/>
    <w:rsid w:val="00EE0C4B"/>
    <w:rPr>
      <w:rFonts w:ascii="Tahoma" w:eastAsia="Times New Roman" w:hAnsi="Tahoma" w:cs="Tahoma"/>
      <w:sz w:val="16"/>
      <w:szCs w:val="16"/>
    </w:rPr>
  </w:style>
  <w:style w:type="paragraph" w:styleId="NoSpacing">
    <w:name w:val="No Spacing"/>
    <w:uiPriority w:val="1"/>
    <w:qFormat/>
    <w:rsid w:val="00FF133F"/>
    <w:pPr>
      <w:suppressAutoHyphens/>
      <w:autoSpaceDN w:val="0"/>
      <w:spacing w:after="0" w:line="240" w:lineRule="auto"/>
      <w:textAlignment w:val="baseline"/>
    </w:pPr>
    <w:rPr>
      <w:rFonts w:ascii="Calibri" w:eastAsia="Times New Roman" w:hAnsi="Calibri"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Brattman</dc:creator>
  <cp:lastModifiedBy>principal</cp:lastModifiedBy>
  <cp:revision>2</cp:revision>
  <cp:lastPrinted>2017-11-20T08:23:00Z</cp:lastPrinted>
  <dcterms:created xsi:type="dcterms:W3CDTF">2018-01-09T12:02:00Z</dcterms:created>
  <dcterms:modified xsi:type="dcterms:W3CDTF">2018-01-09T12:02:00Z</dcterms:modified>
</cp:coreProperties>
</file>